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CD5" w:rsidRPr="00E476BE" w:rsidRDefault="00AE2CD5" w:rsidP="00AE2CD5">
      <w:pPr>
        <w:widowControl w:val="0"/>
        <w:jc w:val="center"/>
        <w:rPr>
          <w:b/>
          <w:bCs/>
          <w:lang w:val="en-US"/>
        </w:rPr>
      </w:pPr>
      <w:r w:rsidRPr="00E476BE">
        <w:rPr>
          <w:b/>
          <w:lang w:val="en-US"/>
        </w:rPr>
        <w:t>Corporate Action Statement</w:t>
      </w:r>
      <w:r w:rsidRPr="00E476BE">
        <w:rPr>
          <w:b/>
          <w:bCs/>
          <w:lang w:val="en-US"/>
        </w:rPr>
        <w:t xml:space="preserve"> “Information that in issuer’s opinion exerts a significant impact on the cost of securities”</w:t>
      </w:r>
    </w:p>
    <w:tbl>
      <w:tblPr>
        <w:tblW w:w="10095" w:type="dxa"/>
        <w:jc w:val="center"/>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69"/>
        <w:gridCol w:w="1056"/>
        <w:gridCol w:w="1843"/>
        <w:gridCol w:w="1904"/>
        <w:gridCol w:w="23"/>
      </w:tblGrid>
      <w:tr w:rsidR="00E476BE" w:rsidRPr="00E476BE" w:rsidTr="00F177B2">
        <w:trPr>
          <w:gridAfter w:val="1"/>
          <w:wAfter w:w="23" w:type="dxa"/>
          <w:trHeight w:val="295"/>
          <w:jc w:val="center"/>
        </w:trPr>
        <w:tc>
          <w:tcPr>
            <w:tcW w:w="10072" w:type="dxa"/>
            <w:gridSpan w:val="4"/>
            <w:tcBorders>
              <w:top w:val="single" w:sz="4" w:space="0" w:color="auto"/>
              <w:left w:val="single" w:sz="4" w:space="0" w:color="auto"/>
              <w:bottom w:val="single" w:sz="4" w:space="0" w:color="auto"/>
              <w:right w:val="single" w:sz="4" w:space="0" w:color="auto"/>
            </w:tcBorders>
            <w:hideMark/>
          </w:tcPr>
          <w:p w:rsidR="00AE2CD5" w:rsidRPr="00E476BE" w:rsidRDefault="00AE2CD5" w:rsidP="00F177B2">
            <w:pPr>
              <w:widowControl w:val="0"/>
              <w:jc w:val="center"/>
            </w:pPr>
            <w:r w:rsidRPr="00E476BE">
              <w:t xml:space="preserve">1. </w:t>
            </w:r>
            <w:proofErr w:type="spellStart"/>
            <w:r w:rsidRPr="00E476BE">
              <w:t>General</w:t>
            </w:r>
            <w:proofErr w:type="spellEnd"/>
            <w:r w:rsidRPr="00E476BE">
              <w:t xml:space="preserve"> </w:t>
            </w:r>
            <w:proofErr w:type="spellStart"/>
            <w:r w:rsidRPr="00E476BE">
              <w:t>information</w:t>
            </w:r>
            <w:proofErr w:type="spellEnd"/>
          </w:p>
        </w:tc>
      </w:tr>
      <w:tr w:rsidR="00E476BE" w:rsidRPr="00E476BE" w:rsidTr="00F177B2">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AE2CD5" w:rsidRPr="00E476BE" w:rsidRDefault="00AE2CD5" w:rsidP="00F177B2">
            <w:pPr>
              <w:ind w:left="85" w:right="85"/>
              <w:contextualSpacing/>
              <w:jc w:val="both"/>
              <w:rPr>
                <w:lang w:val="en-US"/>
              </w:rPr>
            </w:pPr>
            <w:r w:rsidRPr="00E476BE">
              <w:rPr>
                <w:lang w:val="en-US"/>
              </w:rPr>
              <w:t>1.1. Full company name of the issuer</w:t>
            </w:r>
          </w:p>
        </w:tc>
        <w:tc>
          <w:tcPr>
            <w:tcW w:w="4803" w:type="dxa"/>
            <w:gridSpan w:val="3"/>
            <w:tcBorders>
              <w:top w:val="single" w:sz="4" w:space="0" w:color="auto"/>
              <w:left w:val="single" w:sz="4" w:space="0" w:color="auto"/>
              <w:bottom w:val="single" w:sz="4" w:space="0" w:color="auto"/>
              <w:right w:val="single" w:sz="4" w:space="0" w:color="auto"/>
            </w:tcBorders>
            <w:hideMark/>
          </w:tcPr>
          <w:p w:rsidR="00AE2CD5" w:rsidRPr="00E476BE" w:rsidRDefault="00AE2CD5" w:rsidP="00F177B2">
            <w:pPr>
              <w:ind w:left="85" w:right="85"/>
              <w:contextualSpacing/>
              <w:jc w:val="both"/>
              <w:rPr>
                <w:bCs/>
                <w:lang w:val="en-US"/>
              </w:rPr>
            </w:pPr>
            <w:r w:rsidRPr="00E476BE">
              <w:rPr>
                <w:bCs/>
                <w:iCs/>
                <w:lang w:val="en-US"/>
              </w:rPr>
              <w:t>Public joint stock company of power industry and electrification of Kuban</w:t>
            </w:r>
          </w:p>
        </w:tc>
      </w:tr>
      <w:tr w:rsidR="00E476BE" w:rsidRPr="00E476BE" w:rsidTr="00F177B2">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AE2CD5" w:rsidRPr="00E476BE" w:rsidRDefault="00AE2CD5" w:rsidP="00F177B2">
            <w:pPr>
              <w:ind w:left="85" w:right="85"/>
              <w:contextualSpacing/>
              <w:jc w:val="both"/>
              <w:rPr>
                <w:lang w:val="en-US"/>
              </w:rPr>
            </w:pPr>
            <w:r w:rsidRPr="00E476BE">
              <w:rPr>
                <w:lang w:val="en-US"/>
              </w:rPr>
              <w:t>1.2. Short company name of the issuer</w:t>
            </w:r>
          </w:p>
        </w:tc>
        <w:tc>
          <w:tcPr>
            <w:tcW w:w="4803" w:type="dxa"/>
            <w:gridSpan w:val="3"/>
            <w:tcBorders>
              <w:top w:val="single" w:sz="4" w:space="0" w:color="auto"/>
              <w:left w:val="single" w:sz="4" w:space="0" w:color="auto"/>
              <w:bottom w:val="single" w:sz="4" w:space="0" w:color="auto"/>
              <w:right w:val="single" w:sz="4" w:space="0" w:color="auto"/>
            </w:tcBorders>
            <w:hideMark/>
          </w:tcPr>
          <w:p w:rsidR="00AE2CD5" w:rsidRPr="00E476BE" w:rsidRDefault="00AE2CD5" w:rsidP="00F177B2">
            <w:pPr>
              <w:ind w:left="57" w:right="57"/>
              <w:contextualSpacing/>
              <w:jc w:val="both"/>
              <w:rPr>
                <w:bCs/>
                <w:iCs/>
                <w:lang w:val="en-US"/>
              </w:rPr>
            </w:pPr>
            <w:r w:rsidRPr="00E476BE">
              <w:rPr>
                <w:bCs/>
                <w:iCs/>
                <w:lang w:val="en-US"/>
              </w:rPr>
              <w:t>Kubanenergo PJSC</w:t>
            </w:r>
          </w:p>
        </w:tc>
      </w:tr>
      <w:tr w:rsidR="00E476BE" w:rsidRPr="00E476BE" w:rsidTr="00F177B2">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AE2CD5" w:rsidRPr="00E476BE" w:rsidRDefault="00AE2CD5" w:rsidP="00F177B2">
            <w:pPr>
              <w:ind w:left="57" w:right="57"/>
              <w:contextualSpacing/>
              <w:jc w:val="both"/>
              <w:rPr>
                <w:lang w:val="en-US"/>
              </w:rPr>
            </w:pPr>
            <w:r w:rsidRPr="00E476BE">
              <w:rPr>
                <w:lang w:val="en-US"/>
              </w:rPr>
              <w:t xml:space="preserve">1.3 Location of the issuer  </w:t>
            </w:r>
          </w:p>
        </w:tc>
        <w:tc>
          <w:tcPr>
            <w:tcW w:w="4803" w:type="dxa"/>
            <w:gridSpan w:val="3"/>
            <w:tcBorders>
              <w:top w:val="single" w:sz="4" w:space="0" w:color="auto"/>
              <w:left w:val="single" w:sz="4" w:space="0" w:color="auto"/>
              <w:bottom w:val="single" w:sz="4" w:space="0" w:color="auto"/>
              <w:right w:val="single" w:sz="4" w:space="0" w:color="auto"/>
            </w:tcBorders>
            <w:hideMark/>
          </w:tcPr>
          <w:p w:rsidR="00AE2CD5" w:rsidRPr="00E476BE" w:rsidRDefault="00AE2CD5" w:rsidP="00F177B2">
            <w:pPr>
              <w:ind w:left="57" w:right="57"/>
              <w:contextualSpacing/>
              <w:jc w:val="both"/>
              <w:rPr>
                <w:bCs/>
                <w:iCs/>
                <w:lang w:val="en-US"/>
              </w:rPr>
            </w:pPr>
            <w:r w:rsidRPr="00E476BE">
              <w:rPr>
                <w:bCs/>
                <w:iCs/>
                <w:lang w:val="en-US"/>
              </w:rPr>
              <w:t>Krasnodar, Russian Federation 350033</w:t>
            </w:r>
          </w:p>
        </w:tc>
      </w:tr>
      <w:tr w:rsidR="00E476BE" w:rsidRPr="00E476BE" w:rsidTr="00F177B2">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AE2CD5" w:rsidRPr="00E476BE" w:rsidRDefault="00AE2CD5" w:rsidP="00F177B2">
            <w:pPr>
              <w:ind w:left="57" w:right="57"/>
              <w:contextualSpacing/>
              <w:jc w:val="both"/>
            </w:pPr>
            <w:r w:rsidRPr="00E476BE">
              <w:t>1.4 </w:t>
            </w:r>
            <w:r w:rsidRPr="00E476BE">
              <w:rPr>
                <w:lang w:val="en-US"/>
              </w:rPr>
              <w:t>PSRN of the issuer</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AE2CD5" w:rsidRPr="00E476BE" w:rsidRDefault="00AE2CD5" w:rsidP="00F177B2">
            <w:pPr>
              <w:adjustRightInd w:val="0"/>
              <w:rPr>
                <w:b/>
                <w:lang w:val="en-US"/>
              </w:rPr>
            </w:pPr>
            <w:r w:rsidRPr="00E476BE">
              <w:rPr>
                <w:b/>
              </w:rPr>
              <w:t>1022301427268</w:t>
            </w:r>
          </w:p>
        </w:tc>
      </w:tr>
      <w:tr w:rsidR="00E476BE" w:rsidRPr="00E476BE" w:rsidTr="00F177B2">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AE2CD5" w:rsidRPr="00E476BE" w:rsidRDefault="00AE2CD5" w:rsidP="00F177B2">
            <w:pPr>
              <w:ind w:left="57" w:right="57"/>
              <w:contextualSpacing/>
              <w:jc w:val="both"/>
            </w:pPr>
            <w:r w:rsidRPr="00E476BE">
              <w:t>1.5 </w:t>
            </w:r>
            <w:r w:rsidRPr="00E476BE">
              <w:rPr>
                <w:lang w:val="en-US"/>
              </w:rPr>
              <w:t>TIN of the issuer</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AE2CD5" w:rsidRPr="00E476BE" w:rsidRDefault="00AE2CD5" w:rsidP="00F177B2">
            <w:pPr>
              <w:adjustRightInd w:val="0"/>
              <w:rPr>
                <w:b/>
              </w:rPr>
            </w:pPr>
            <w:r w:rsidRPr="00E476BE">
              <w:rPr>
                <w:b/>
              </w:rPr>
              <w:t>2309001660</w:t>
            </w:r>
          </w:p>
        </w:tc>
      </w:tr>
      <w:tr w:rsidR="00E476BE" w:rsidRPr="00E476BE" w:rsidTr="00F177B2">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AE2CD5" w:rsidRPr="00E476BE" w:rsidRDefault="00AE2CD5" w:rsidP="00F177B2">
            <w:pPr>
              <w:ind w:left="57" w:right="57"/>
              <w:contextualSpacing/>
              <w:jc w:val="both"/>
              <w:rPr>
                <w:lang w:val="en-US"/>
              </w:rPr>
            </w:pPr>
            <w:r w:rsidRPr="00E476BE">
              <w:rPr>
                <w:lang w:val="en-US"/>
              </w:rPr>
              <w:t>1.6 Unique issuer’s code assigned by the registration authority</w:t>
            </w:r>
          </w:p>
        </w:tc>
        <w:tc>
          <w:tcPr>
            <w:tcW w:w="4803" w:type="dxa"/>
            <w:gridSpan w:val="3"/>
            <w:tcBorders>
              <w:top w:val="single" w:sz="4" w:space="0" w:color="auto"/>
              <w:left w:val="single" w:sz="4" w:space="0" w:color="auto"/>
              <w:bottom w:val="single" w:sz="4" w:space="0" w:color="auto"/>
              <w:right w:val="single" w:sz="4" w:space="0" w:color="auto"/>
            </w:tcBorders>
            <w:hideMark/>
          </w:tcPr>
          <w:p w:rsidR="00AE2CD5" w:rsidRPr="00E476BE" w:rsidRDefault="00AE2CD5" w:rsidP="00F177B2">
            <w:pPr>
              <w:ind w:left="57" w:right="57"/>
              <w:contextualSpacing/>
              <w:jc w:val="both"/>
              <w:rPr>
                <w:bCs/>
                <w:iCs/>
              </w:rPr>
            </w:pPr>
            <w:r w:rsidRPr="00E476BE">
              <w:rPr>
                <w:b/>
              </w:rPr>
              <w:t>00063-А</w:t>
            </w:r>
          </w:p>
        </w:tc>
      </w:tr>
      <w:tr w:rsidR="00E476BE" w:rsidRPr="00E476BE" w:rsidTr="00F177B2">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AE2CD5" w:rsidRPr="00E476BE" w:rsidRDefault="00AE2CD5" w:rsidP="00F177B2">
            <w:pPr>
              <w:ind w:left="57" w:right="57"/>
              <w:contextualSpacing/>
              <w:jc w:val="both"/>
              <w:rPr>
                <w:lang w:val="en-US"/>
              </w:rPr>
            </w:pPr>
            <w:r w:rsidRPr="00E476BE">
              <w:rPr>
                <w:lang w:val="en-US"/>
              </w:rPr>
              <w:t>1.7 </w:t>
            </w:r>
            <w:r w:rsidRPr="00E476BE">
              <w:rPr>
                <w:shd w:val="clear" w:color="auto" w:fill="FFFFFF"/>
                <w:lang w:val="en-US"/>
              </w:rPr>
              <w:t>Web-page, provided by one of the information distributor at the securities market in information and telecommunication network Internet, as well as web-page in Internet, the electronic address of which includes a domain name, the rights whereupon belong to the issuer</w:t>
            </w:r>
          </w:p>
        </w:tc>
        <w:tc>
          <w:tcPr>
            <w:tcW w:w="4803" w:type="dxa"/>
            <w:gridSpan w:val="3"/>
            <w:tcBorders>
              <w:top w:val="single" w:sz="4" w:space="0" w:color="auto"/>
              <w:left w:val="single" w:sz="4" w:space="0" w:color="auto"/>
              <w:bottom w:val="single" w:sz="4" w:space="0" w:color="auto"/>
              <w:right w:val="single" w:sz="4" w:space="0" w:color="auto"/>
            </w:tcBorders>
            <w:hideMark/>
          </w:tcPr>
          <w:p w:rsidR="00AE2CD5" w:rsidRPr="00E476BE" w:rsidRDefault="00AE2CD5" w:rsidP="00F177B2">
            <w:pPr>
              <w:adjustRightInd w:val="0"/>
              <w:rPr>
                <w:lang w:val="en-US"/>
              </w:rPr>
            </w:pPr>
            <w:r w:rsidRPr="00E476BE">
              <w:rPr>
                <w:lang w:val="en-US"/>
              </w:rPr>
              <w:t>http://www.e-disclosure.ru/portal/company.aspx?id=2827;</w:t>
            </w:r>
          </w:p>
          <w:p w:rsidR="00AE2CD5" w:rsidRPr="00E476BE" w:rsidRDefault="00AE2CD5" w:rsidP="00F177B2">
            <w:pPr>
              <w:ind w:right="57"/>
              <w:contextualSpacing/>
              <w:rPr>
                <w:bCs/>
                <w:iCs/>
                <w:lang w:val="en-US"/>
              </w:rPr>
            </w:pPr>
            <w:r w:rsidRPr="00E476BE">
              <w:t>http://www.kubanenergo.ru</w:t>
            </w:r>
          </w:p>
        </w:tc>
      </w:tr>
      <w:tr w:rsidR="00E476BE" w:rsidRPr="00E476BE" w:rsidTr="00F177B2">
        <w:trPr>
          <w:gridAfter w:val="1"/>
          <w:wAfter w:w="23" w:type="dxa"/>
          <w:jc w:val="center"/>
        </w:trPr>
        <w:tc>
          <w:tcPr>
            <w:tcW w:w="10072" w:type="dxa"/>
            <w:gridSpan w:val="4"/>
            <w:tcBorders>
              <w:top w:val="single" w:sz="4" w:space="0" w:color="auto"/>
              <w:left w:val="single" w:sz="4" w:space="0" w:color="auto"/>
              <w:bottom w:val="single" w:sz="4" w:space="0" w:color="auto"/>
              <w:right w:val="single" w:sz="4" w:space="0" w:color="auto"/>
            </w:tcBorders>
            <w:hideMark/>
          </w:tcPr>
          <w:p w:rsidR="00AE2CD5" w:rsidRPr="00E476BE" w:rsidRDefault="00AE2CD5" w:rsidP="00F177B2">
            <w:pPr>
              <w:pStyle w:val="ConsNonformat"/>
              <w:widowControl/>
              <w:jc w:val="center"/>
              <w:rPr>
                <w:rFonts w:ascii="Times New Roman" w:hAnsi="Times New Roman" w:cs="Times New Roman"/>
                <w:sz w:val="24"/>
                <w:szCs w:val="24"/>
                <w:lang w:val="en-US"/>
              </w:rPr>
            </w:pPr>
            <w:r w:rsidRPr="00E476BE">
              <w:rPr>
                <w:rFonts w:ascii="Times New Roman" w:hAnsi="Times New Roman" w:cs="Times New Roman"/>
                <w:sz w:val="24"/>
                <w:szCs w:val="24"/>
                <w:lang w:val="en-US"/>
              </w:rPr>
              <w:t>2. Statement content</w:t>
            </w:r>
          </w:p>
          <w:p w:rsidR="00AE2CD5" w:rsidRPr="00E476BE" w:rsidRDefault="00AE2CD5" w:rsidP="00AE2CD5">
            <w:pPr>
              <w:pStyle w:val="ConsNonformat"/>
              <w:widowControl/>
              <w:jc w:val="center"/>
              <w:rPr>
                <w:rFonts w:ascii="Times New Roman" w:hAnsi="Times New Roman" w:cs="Times New Roman"/>
                <w:sz w:val="24"/>
                <w:szCs w:val="24"/>
                <w:lang w:val="en-US"/>
              </w:rPr>
            </w:pPr>
            <w:r w:rsidRPr="00E476BE">
              <w:rPr>
                <w:rFonts w:ascii="Times New Roman" w:hAnsi="Times New Roman" w:cs="Times New Roman"/>
                <w:sz w:val="24"/>
                <w:szCs w:val="24"/>
                <w:lang w:val="en-US"/>
              </w:rPr>
              <w:t>“</w:t>
            </w:r>
            <w:r w:rsidR="00D617F1" w:rsidRPr="00E476BE">
              <w:rPr>
                <w:rFonts w:ascii="Times New Roman" w:hAnsi="Times New Roman" w:cs="Times New Roman"/>
                <w:sz w:val="24"/>
                <w:szCs w:val="24"/>
                <w:lang w:val="en-US"/>
              </w:rPr>
              <w:t>on underwriter of the placement</w:t>
            </w:r>
            <w:r w:rsidRPr="00E476BE">
              <w:rPr>
                <w:rFonts w:ascii="Times New Roman" w:hAnsi="Times New Roman" w:cs="Times New Roman"/>
                <w:sz w:val="24"/>
                <w:szCs w:val="24"/>
                <w:lang w:val="en-US"/>
              </w:rPr>
              <w:t>”</w:t>
            </w:r>
          </w:p>
        </w:tc>
      </w:tr>
      <w:tr w:rsidR="00E476BE" w:rsidRPr="00E476BE" w:rsidTr="00AE2CD5">
        <w:trPr>
          <w:gridAfter w:val="1"/>
          <w:wAfter w:w="23" w:type="dxa"/>
          <w:trHeight w:val="320"/>
          <w:jc w:val="center"/>
        </w:trPr>
        <w:tc>
          <w:tcPr>
            <w:tcW w:w="10072" w:type="dxa"/>
            <w:gridSpan w:val="4"/>
            <w:tcBorders>
              <w:top w:val="single" w:sz="4" w:space="0" w:color="auto"/>
              <w:left w:val="single" w:sz="4" w:space="0" w:color="auto"/>
              <w:bottom w:val="single" w:sz="4" w:space="0" w:color="auto"/>
              <w:right w:val="single" w:sz="4" w:space="0" w:color="auto"/>
            </w:tcBorders>
            <w:hideMark/>
          </w:tcPr>
          <w:p w:rsidR="00AE2CD5" w:rsidRPr="00E476BE" w:rsidRDefault="00D617F1" w:rsidP="00F177B2">
            <w:pPr>
              <w:tabs>
                <w:tab w:val="left" w:pos="0"/>
                <w:tab w:val="left" w:pos="357"/>
              </w:tabs>
              <w:ind w:right="57"/>
              <w:contextualSpacing/>
              <w:jc w:val="both"/>
              <w:rPr>
                <w:b/>
                <w:lang w:val="en-US"/>
              </w:rPr>
            </w:pPr>
            <w:r w:rsidRPr="00E476BE">
              <w:rPr>
                <w:shd w:val="clear" w:color="auto" w:fill="FFFFFF"/>
                <w:lang w:val="en-US"/>
              </w:rPr>
              <w:t>2.1 Brief description of an event (action) whose occurrence (performance), in the issuer’s opinion, affects the price of its securities significantly: </w:t>
            </w:r>
            <w:r w:rsidRPr="00E476BE">
              <w:rPr>
                <w:b/>
                <w:bCs/>
                <w:iCs/>
                <w:shd w:val="clear" w:color="auto" w:fill="FFFFFF"/>
                <w:lang w:val="en-US"/>
              </w:rPr>
              <w:t xml:space="preserve">About underwriter whose address shall be used by the </w:t>
            </w:r>
            <w:proofErr w:type="spellStart"/>
            <w:r w:rsidRPr="00E476BE">
              <w:rPr>
                <w:b/>
                <w:bCs/>
                <w:iCs/>
                <w:shd w:val="clear" w:color="auto" w:fill="FFFFFF"/>
                <w:lang w:val="en-US"/>
              </w:rPr>
              <w:t>offerers</w:t>
            </w:r>
            <w:proofErr w:type="spellEnd"/>
            <w:r w:rsidRPr="00E476BE">
              <w:rPr>
                <w:b/>
                <w:bCs/>
                <w:iCs/>
                <w:shd w:val="clear" w:color="auto" w:fill="FFFFFF"/>
                <w:lang w:val="en-US"/>
              </w:rPr>
              <w:t xml:space="preserve"> to send requests for purchase of</w:t>
            </w:r>
            <w:r w:rsidRPr="00E476BE">
              <w:rPr>
                <w:rStyle w:val="apple-converted-space"/>
                <w:b/>
                <w:bCs/>
                <w:iCs/>
                <w:shd w:val="clear" w:color="auto" w:fill="FFFFFF"/>
                <w:lang w:val="en-US"/>
              </w:rPr>
              <w:t> </w:t>
            </w:r>
            <w:r w:rsidRPr="00E476BE">
              <w:rPr>
                <w:b/>
                <w:lang w:val="en-US"/>
              </w:rPr>
              <w:t>exchange-traded nonconvertible interest-bearing certificated bearer bonds with mandatory centralized custody series 001</w:t>
            </w:r>
            <w:r w:rsidRPr="00E476BE">
              <w:rPr>
                <w:b/>
              </w:rPr>
              <w:t>Р</w:t>
            </w:r>
            <w:r w:rsidRPr="00E476BE">
              <w:rPr>
                <w:b/>
                <w:lang w:val="en-US"/>
              </w:rPr>
              <w:t xml:space="preserve">-01 of Kubanenergo PJSC (identification number of the issue </w:t>
            </w:r>
            <w:r w:rsidRPr="00E476BE">
              <w:rPr>
                <w:b/>
                <w:bCs/>
                <w:iCs/>
                <w:lang w:val="en-US"/>
              </w:rPr>
              <w:t>4B02-01-00063-A-001P dated 10 November 2015</w:t>
            </w:r>
            <w:r w:rsidRPr="00E476BE">
              <w:rPr>
                <w:b/>
                <w:lang w:val="en-US"/>
              </w:rPr>
              <w:t xml:space="preserve">), placed by public offering under the Programme of Exchange-traded bonds, identification number </w:t>
            </w:r>
            <w:r w:rsidRPr="00E476BE">
              <w:rPr>
                <w:b/>
                <w:bCs/>
                <w:iCs/>
                <w:lang w:val="en-US"/>
              </w:rPr>
              <w:t>4-00063-</w:t>
            </w:r>
            <w:r w:rsidRPr="00E476BE">
              <w:rPr>
                <w:b/>
                <w:bCs/>
                <w:iCs/>
              </w:rPr>
              <w:t>А</w:t>
            </w:r>
            <w:r w:rsidRPr="00E476BE">
              <w:rPr>
                <w:b/>
                <w:bCs/>
                <w:iCs/>
                <w:lang w:val="en-US"/>
              </w:rPr>
              <w:t>-001P-02E dated 26 August 2015 assigned by the MICEX Stock Exchange (hereinafter – the Bonds)</w:t>
            </w:r>
            <w:r w:rsidRPr="00E476BE">
              <w:rPr>
                <w:b/>
                <w:lang w:val="en-US"/>
              </w:rPr>
              <w:t>.</w:t>
            </w:r>
          </w:p>
          <w:p w:rsidR="00E476BE" w:rsidRPr="00E476BE" w:rsidRDefault="00E476BE" w:rsidP="00E476BE">
            <w:pPr>
              <w:shd w:val="clear" w:color="auto" w:fill="FFFFFF"/>
              <w:spacing w:line="210" w:lineRule="atLeast"/>
              <w:rPr>
                <w:lang w:val="en-US"/>
              </w:rPr>
            </w:pPr>
            <w:r w:rsidRPr="00E476BE">
              <w:rPr>
                <w:b/>
                <w:lang w:val="en-US"/>
              </w:rPr>
              <w:t>2.2</w:t>
            </w:r>
            <w:r w:rsidRPr="00E476BE">
              <w:rPr>
                <w:lang w:val="en-US"/>
              </w:rPr>
              <w:t>. If the relevant event (action) is related to a third person or associated therewith, a full firm name (name for non-commercial organizations), address, INN (if applicable), OGRN (if applicable) or surname, name (if any) of such a person:</w:t>
            </w:r>
          </w:p>
          <w:p w:rsidR="00E476BE" w:rsidRPr="00E476BE" w:rsidRDefault="00E476BE" w:rsidP="00E476BE">
            <w:pPr>
              <w:shd w:val="clear" w:color="auto" w:fill="FFFFFF"/>
              <w:spacing w:line="210" w:lineRule="atLeast"/>
              <w:rPr>
                <w:b/>
                <w:bCs/>
                <w:iCs/>
                <w:lang w:val="en-US"/>
              </w:rPr>
            </w:pPr>
            <w:r w:rsidRPr="00E476BE">
              <w:rPr>
                <w:lang w:val="en-US"/>
              </w:rPr>
              <w:t>Full corporate name: </w:t>
            </w:r>
            <w:r w:rsidRPr="00E476BE">
              <w:rPr>
                <w:b/>
                <w:bCs/>
                <w:iCs/>
                <w:lang w:val="en-US"/>
              </w:rPr>
              <w:t>“</w:t>
            </w:r>
            <w:proofErr w:type="spellStart"/>
            <w:r w:rsidRPr="00E476BE">
              <w:rPr>
                <w:b/>
                <w:bCs/>
                <w:iCs/>
                <w:lang w:val="en-US"/>
              </w:rPr>
              <w:t>Gazprombank</w:t>
            </w:r>
            <w:proofErr w:type="spellEnd"/>
            <w:r w:rsidRPr="00E476BE">
              <w:rPr>
                <w:b/>
                <w:bCs/>
                <w:iCs/>
                <w:lang w:val="en-US"/>
              </w:rPr>
              <w:t>” (Joint Stock Company)</w:t>
            </w:r>
          </w:p>
          <w:p w:rsidR="00E476BE" w:rsidRPr="00E476BE" w:rsidRDefault="00E476BE" w:rsidP="00E476BE">
            <w:pPr>
              <w:shd w:val="clear" w:color="auto" w:fill="FFFFFF"/>
              <w:spacing w:line="210" w:lineRule="atLeast"/>
              <w:rPr>
                <w:lang w:val="en-US"/>
              </w:rPr>
            </w:pPr>
            <w:r w:rsidRPr="00E476BE">
              <w:rPr>
                <w:b/>
                <w:bCs/>
                <w:iCs/>
                <w:lang w:val="en-US"/>
              </w:rPr>
              <w:t>Location: Moscow</w:t>
            </w:r>
          </w:p>
          <w:p w:rsidR="00E476BE" w:rsidRPr="00E476BE" w:rsidRDefault="00E476BE" w:rsidP="00E476BE">
            <w:pPr>
              <w:shd w:val="clear" w:color="auto" w:fill="FFFFFF"/>
              <w:spacing w:line="210" w:lineRule="atLeast"/>
              <w:rPr>
                <w:lang w:val="en-US"/>
              </w:rPr>
            </w:pPr>
            <w:r w:rsidRPr="00E476BE">
              <w:rPr>
                <w:lang w:val="en-US"/>
              </w:rPr>
              <w:t>Postal address: </w:t>
            </w:r>
            <w:r w:rsidRPr="00E476BE">
              <w:rPr>
                <w:b/>
                <w:bCs/>
                <w:iCs/>
                <w:lang w:val="en-US"/>
              </w:rPr>
              <w:t xml:space="preserve">119049, </w:t>
            </w:r>
            <w:proofErr w:type="spellStart"/>
            <w:r w:rsidRPr="00E476BE">
              <w:rPr>
                <w:b/>
                <w:bCs/>
                <w:iCs/>
                <w:lang w:val="en-US"/>
              </w:rPr>
              <w:t>Moscoe</w:t>
            </w:r>
            <w:proofErr w:type="spellEnd"/>
            <w:r w:rsidRPr="00E476BE">
              <w:rPr>
                <w:b/>
                <w:bCs/>
                <w:iCs/>
                <w:lang w:val="en-US"/>
              </w:rPr>
              <w:t xml:space="preserve">, </w:t>
            </w:r>
            <w:proofErr w:type="spellStart"/>
            <w:r w:rsidRPr="00E476BE">
              <w:rPr>
                <w:b/>
                <w:bCs/>
                <w:iCs/>
                <w:lang w:val="en-US"/>
              </w:rPr>
              <w:t>Korovy</w:t>
            </w:r>
            <w:proofErr w:type="spellEnd"/>
            <w:r w:rsidRPr="00E476BE">
              <w:rPr>
                <w:b/>
                <w:bCs/>
                <w:iCs/>
                <w:lang w:val="en-US"/>
              </w:rPr>
              <w:t xml:space="preserve"> Val 7</w:t>
            </w:r>
          </w:p>
          <w:p w:rsidR="00E476BE" w:rsidRPr="00E476BE" w:rsidRDefault="00E476BE" w:rsidP="00E476BE">
            <w:pPr>
              <w:shd w:val="clear" w:color="auto" w:fill="FFFFFF"/>
              <w:spacing w:line="210" w:lineRule="atLeast"/>
              <w:rPr>
                <w:lang w:val="en-US"/>
              </w:rPr>
            </w:pPr>
            <w:r w:rsidRPr="00E476BE">
              <w:rPr>
                <w:lang w:val="en-US"/>
              </w:rPr>
              <w:t>OGRN/INN: </w:t>
            </w:r>
            <w:r w:rsidRPr="00E476BE">
              <w:rPr>
                <w:b/>
                <w:bCs/>
                <w:iCs/>
                <w:lang w:val="en-US"/>
              </w:rPr>
              <w:t>1027700167110/7744001497</w:t>
            </w:r>
          </w:p>
          <w:p w:rsidR="00E476BE" w:rsidRPr="00E476BE" w:rsidRDefault="00E476BE" w:rsidP="00E476BE">
            <w:pPr>
              <w:shd w:val="clear" w:color="auto" w:fill="FFFFFF"/>
              <w:spacing w:line="210" w:lineRule="atLeast"/>
              <w:rPr>
                <w:lang w:val="en-US"/>
              </w:rPr>
            </w:pPr>
            <w:r w:rsidRPr="00E476BE">
              <w:rPr>
                <w:lang w:val="en-US"/>
              </w:rPr>
              <w:t>2.3. If the relevant event (action) is related to a resolution adopted by an authorized managerial body of an issuer or third person or related to such a resolution, a name of the authorized managerial body, date of adoption and content of the adopted resolution, date of making and number of the minutes of a meeting of the authorized managerial body if the resolution is adopted by a collective managerial body of the relevant person: </w:t>
            </w:r>
          </w:p>
          <w:p w:rsidR="00E476BE" w:rsidRPr="00E476BE" w:rsidRDefault="00E476BE" w:rsidP="00E476BE">
            <w:pPr>
              <w:shd w:val="clear" w:color="auto" w:fill="FFFFFF"/>
              <w:spacing w:line="210" w:lineRule="atLeast"/>
              <w:jc w:val="both"/>
              <w:rPr>
                <w:lang w:val="en-US"/>
              </w:rPr>
            </w:pPr>
            <w:r w:rsidRPr="00E476BE">
              <w:rPr>
                <w:b/>
                <w:bCs/>
                <w:iCs/>
                <w:lang w:val="en-US"/>
              </w:rPr>
              <w:t>The resolution is made be the Sole Executive Body - General Director of Kubanenergo PJSC on 2 December 2015 (Order No. 1042 dated 2 December 2015).</w:t>
            </w:r>
          </w:p>
          <w:p w:rsidR="00E476BE" w:rsidRPr="00E476BE" w:rsidRDefault="00E476BE" w:rsidP="00E476BE">
            <w:pPr>
              <w:shd w:val="clear" w:color="auto" w:fill="FFFFFF"/>
              <w:spacing w:line="210" w:lineRule="atLeast"/>
              <w:jc w:val="both"/>
              <w:rPr>
                <w:lang w:val="en-US"/>
              </w:rPr>
            </w:pPr>
            <w:r w:rsidRPr="00E476BE">
              <w:rPr>
                <w:lang w:val="en-US"/>
              </w:rPr>
              <w:t>The content of a resolution adopted by the joint stock company’s sole executive body:</w:t>
            </w:r>
          </w:p>
          <w:p w:rsidR="00E476BE" w:rsidRPr="00E476BE" w:rsidRDefault="00E476BE" w:rsidP="00E476BE">
            <w:pPr>
              <w:shd w:val="clear" w:color="auto" w:fill="FFFFFF"/>
              <w:spacing w:line="210" w:lineRule="atLeast"/>
              <w:jc w:val="both"/>
              <w:rPr>
                <w:lang w:val="en-US"/>
              </w:rPr>
            </w:pPr>
            <w:r w:rsidRPr="00E476BE">
              <w:rPr>
                <w:b/>
                <w:bCs/>
                <w:iCs/>
                <w:lang w:val="en-US"/>
              </w:rPr>
              <w:t>To appoint “</w:t>
            </w:r>
            <w:proofErr w:type="spellStart"/>
            <w:r w:rsidRPr="00E476BE">
              <w:rPr>
                <w:b/>
                <w:bCs/>
                <w:iCs/>
                <w:lang w:val="en-US"/>
              </w:rPr>
              <w:t>Gazprombank</w:t>
            </w:r>
            <w:proofErr w:type="spellEnd"/>
            <w:r w:rsidRPr="00E476BE">
              <w:rPr>
                <w:b/>
                <w:bCs/>
                <w:iCs/>
                <w:lang w:val="en-US"/>
              </w:rPr>
              <w:t>” (Joint Stock Company) as a person who acts as the Underwriter when the Listed Bonds are placed whose address shall be used by the offerors at MICEX to send requests for purchase of the Listed Bonds at the date of placement of the Listed Bonds.</w:t>
            </w:r>
          </w:p>
          <w:p w:rsidR="00E476BE" w:rsidRPr="00E476BE" w:rsidRDefault="00E476BE" w:rsidP="00E476BE">
            <w:pPr>
              <w:shd w:val="clear" w:color="auto" w:fill="FFFFFF"/>
              <w:spacing w:line="210" w:lineRule="atLeast"/>
              <w:jc w:val="both"/>
              <w:rPr>
                <w:lang w:val="en-US"/>
              </w:rPr>
            </w:pPr>
            <w:r w:rsidRPr="00E476BE">
              <w:rPr>
                <w:lang w:val="en-US"/>
              </w:rPr>
              <w:t>Other information in accordance with a resolution to issue securities:</w:t>
            </w:r>
          </w:p>
          <w:p w:rsidR="00E476BE" w:rsidRPr="00E476BE" w:rsidRDefault="00E476BE" w:rsidP="00E476BE">
            <w:pPr>
              <w:shd w:val="clear" w:color="auto" w:fill="FFFFFF"/>
              <w:spacing w:line="210" w:lineRule="atLeast"/>
              <w:jc w:val="both"/>
              <w:rPr>
                <w:lang w:val="en-US"/>
              </w:rPr>
            </w:pPr>
            <w:r w:rsidRPr="00E476BE">
              <w:rPr>
                <w:b/>
                <w:bCs/>
                <w:iCs/>
                <w:lang w:val="en-US"/>
              </w:rPr>
              <w:t>The Listed Bonds shall be paid in cash by wire transfer in the currency of the Russian Federation.</w:t>
            </w:r>
          </w:p>
          <w:p w:rsidR="00E476BE" w:rsidRPr="00E476BE" w:rsidRDefault="00E476BE" w:rsidP="00E476BE">
            <w:pPr>
              <w:shd w:val="clear" w:color="auto" w:fill="FFFFFF"/>
              <w:spacing w:line="210" w:lineRule="atLeast"/>
              <w:jc w:val="both"/>
              <w:rPr>
                <w:lang w:val="en-US"/>
              </w:rPr>
            </w:pPr>
            <w:r w:rsidRPr="00E476BE">
              <w:rPr>
                <w:b/>
                <w:bCs/>
                <w:iCs/>
                <w:lang w:val="en-US"/>
              </w:rPr>
              <w:t>Payments relating to the Listed Bonds upon their placement shall be made in accordance with the Regulations for clearing activities of the Clearing Organization at the securities market. Funds received from placement of the Listed Bonds at the Stock Exchange shall be credited to the Underwriter’s account with NCO CJSC NSD.</w:t>
            </w:r>
          </w:p>
          <w:p w:rsidR="00E476BE" w:rsidRPr="00E476BE" w:rsidRDefault="00E476BE" w:rsidP="00E476BE">
            <w:pPr>
              <w:shd w:val="clear" w:color="auto" w:fill="FFFFFF"/>
              <w:spacing w:line="210" w:lineRule="atLeast"/>
              <w:jc w:val="both"/>
              <w:rPr>
                <w:lang w:val="en-US"/>
              </w:rPr>
            </w:pPr>
            <w:r w:rsidRPr="00E476BE">
              <w:rPr>
                <w:lang w:val="en-US"/>
              </w:rPr>
              <w:t>Credit institution:</w:t>
            </w:r>
          </w:p>
          <w:p w:rsidR="00E476BE" w:rsidRPr="00E476BE" w:rsidRDefault="00E476BE" w:rsidP="00E476BE">
            <w:pPr>
              <w:shd w:val="clear" w:color="auto" w:fill="FFFFFF"/>
              <w:spacing w:line="210" w:lineRule="atLeast"/>
              <w:jc w:val="both"/>
              <w:rPr>
                <w:lang w:val="en-US"/>
              </w:rPr>
            </w:pPr>
            <w:r w:rsidRPr="00E476BE">
              <w:rPr>
                <w:lang w:val="en-US"/>
              </w:rPr>
              <w:lastRenderedPageBreak/>
              <w:t>Full business name in Russian: </w:t>
            </w:r>
            <w:r w:rsidRPr="00E476BE">
              <w:rPr>
                <w:b/>
                <w:bCs/>
                <w:iCs/>
                <w:lang w:val="en-US"/>
              </w:rPr>
              <w:t>Non-bank Credit Organization Closed Joint-Stock Company “National Settlement Depositary”</w:t>
            </w:r>
          </w:p>
          <w:p w:rsidR="00E476BE" w:rsidRPr="00E476BE" w:rsidRDefault="00E476BE" w:rsidP="00E476BE">
            <w:pPr>
              <w:shd w:val="clear" w:color="auto" w:fill="FFFFFF"/>
              <w:spacing w:line="210" w:lineRule="atLeast"/>
              <w:jc w:val="both"/>
              <w:rPr>
                <w:lang w:val="en-US"/>
              </w:rPr>
            </w:pPr>
            <w:r w:rsidRPr="00E476BE">
              <w:rPr>
                <w:lang w:val="en-US"/>
              </w:rPr>
              <w:t>Short business name in Russian: </w:t>
            </w:r>
            <w:r w:rsidRPr="00E476BE">
              <w:rPr>
                <w:b/>
                <w:bCs/>
                <w:iCs/>
                <w:lang w:val="en-US"/>
              </w:rPr>
              <w:t>NCO CJSC NSD</w:t>
            </w:r>
          </w:p>
          <w:p w:rsidR="00E476BE" w:rsidRPr="00E476BE" w:rsidRDefault="00E476BE" w:rsidP="00E476BE">
            <w:pPr>
              <w:shd w:val="clear" w:color="auto" w:fill="FFFFFF"/>
              <w:spacing w:line="210" w:lineRule="atLeast"/>
              <w:jc w:val="both"/>
              <w:rPr>
                <w:lang w:val="en-US"/>
              </w:rPr>
            </w:pPr>
            <w:r w:rsidRPr="00E476BE">
              <w:rPr>
                <w:lang w:val="en-US"/>
              </w:rPr>
              <w:t>Location: </w:t>
            </w:r>
            <w:proofErr w:type="spellStart"/>
            <w:r w:rsidRPr="00E476BE">
              <w:rPr>
                <w:b/>
                <w:bCs/>
                <w:iCs/>
                <w:lang w:val="en-US"/>
              </w:rPr>
              <w:t>Mocsow</w:t>
            </w:r>
            <w:proofErr w:type="spellEnd"/>
            <w:r w:rsidRPr="00E476BE">
              <w:rPr>
                <w:b/>
                <w:bCs/>
                <w:iCs/>
                <w:lang w:val="en-US"/>
              </w:rPr>
              <w:t xml:space="preserve">, </w:t>
            </w:r>
            <w:proofErr w:type="spellStart"/>
            <w:r w:rsidRPr="00E476BE">
              <w:rPr>
                <w:b/>
                <w:bCs/>
                <w:iCs/>
                <w:lang w:val="en-US"/>
              </w:rPr>
              <w:t>Spartakovskaya</w:t>
            </w:r>
            <w:proofErr w:type="spellEnd"/>
            <w:r w:rsidRPr="00E476BE">
              <w:rPr>
                <w:b/>
                <w:bCs/>
                <w:iCs/>
                <w:lang w:val="en-US"/>
              </w:rPr>
              <w:t xml:space="preserve"> Street 12</w:t>
            </w:r>
          </w:p>
          <w:p w:rsidR="00E476BE" w:rsidRPr="00E476BE" w:rsidRDefault="00E476BE" w:rsidP="00E476BE">
            <w:pPr>
              <w:shd w:val="clear" w:color="auto" w:fill="FFFFFF"/>
              <w:spacing w:line="210" w:lineRule="atLeast"/>
              <w:jc w:val="both"/>
              <w:rPr>
                <w:lang w:val="en-US"/>
              </w:rPr>
            </w:pPr>
            <w:r w:rsidRPr="00E476BE">
              <w:rPr>
                <w:lang w:val="en-US"/>
              </w:rPr>
              <w:t>Mailing address: </w:t>
            </w:r>
            <w:r w:rsidRPr="00E476BE">
              <w:rPr>
                <w:b/>
                <w:bCs/>
                <w:iCs/>
                <w:lang w:val="en-US"/>
              </w:rPr>
              <w:t xml:space="preserve">12, </w:t>
            </w:r>
            <w:proofErr w:type="spellStart"/>
            <w:r w:rsidRPr="00E476BE">
              <w:rPr>
                <w:b/>
                <w:bCs/>
                <w:iCs/>
                <w:lang w:val="en-US"/>
              </w:rPr>
              <w:t>Spartakovskaya</w:t>
            </w:r>
            <w:proofErr w:type="spellEnd"/>
            <w:r w:rsidRPr="00E476BE">
              <w:rPr>
                <w:b/>
                <w:bCs/>
                <w:iCs/>
                <w:lang w:val="en-US"/>
              </w:rPr>
              <w:t xml:space="preserve"> </w:t>
            </w:r>
            <w:proofErr w:type="spellStart"/>
            <w:r w:rsidRPr="00E476BE">
              <w:rPr>
                <w:b/>
                <w:bCs/>
                <w:iCs/>
                <w:lang w:val="en-US"/>
              </w:rPr>
              <w:t>ul</w:t>
            </w:r>
            <w:proofErr w:type="spellEnd"/>
            <w:r w:rsidRPr="00E476BE">
              <w:rPr>
                <w:b/>
                <w:bCs/>
                <w:iCs/>
                <w:lang w:val="en-US"/>
              </w:rPr>
              <w:t>., 105066, Moscow</w:t>
            </w:r>
          </w:p>
          <w:p w:rsidR="00E476BE" w:rsidRPr="00E476BE" w:rsidRDefault="00E476BE" w:rsidP="00E476BE">
            <w:pPr>
              <w:shd w:val="clear" w:color="auto" w:fill="FFFFFF"/>
              <w:spacing w:line="210" w:lineRule="atLeast"/>
              <w:jc w:val="both"/>
              <w:rPr>
                <w:lang w:val="en-US"/>
              </w:rPr>
            </w:pPr>
            <w:r w:rsidRPr="00E476BE">
              <w:rPr>
                <w:lang w:val="en-US"/>
              </w:rPr>
              <w:t>RCBIC: </w:t>
            </w:r>
            <w:r w:rsidRPr="00E476BE">
              <w:rPr>
                <w:b/>
                <w:bCs/>
                <w:iCs/>
                <w:lang w:val="en-US"/>
              </w:rPr>
              <w:t>044583505</w:t>
            </w:r>
          </w:p>
          <w:p w:rsidR="00E476BE" w:rsidRPr="00E476BE" w:rsidRDefault="00E476BE" w:rsidP="00E476BE">
            <w:pPr>
              <w:shd w:val="clear" w:color="auto" w:fill="FFFFFF"/>
              <w:spacing w:line="210" w:lineRule="atLeast"/>
              <w:jc w:val="both"/>
              <w:rPr>
                <w:lang w:val="en-US"/>
              </w:rPr>
            </w:pPr>
            <w:r w:rsidRPr="00E476BE">
              <w:rPr>
                <w:lang w:val="en-US"/>
              </w:rPr>
              <w:t>Correspondent account: </w:t>
            </w:r>
            <w:r w:rsidRPr="00E476BE">
              <w:rPr>
                <w:b/>
                <w:bCs/>
                <w:iCs/>
                <w:lang w:val="en-US"/>
              </w:rPr>
              <w:t xml:space="preserve">No. 30105810100000000505 in the Department 1 of the Main Directorate of the Central Bank of the Russian Federation for the Central Federal </w:t>
            </w:r>
            <w:r>
              <w:rPr>
                <w:b/>
                <w:bCs/>
                <w:iCs/>
                <w:lang w:val="en-US"/>
              </w:rPr>
              <w:t>district</w:t>
            </w:r>
            <w:r w:rsidRPr="00E476BE">
              <w:rPr>
                <w:b/>
                <w:bCs/>
                <w:iCs/>
                <w:lang w:val="en-US"/>
              </w:rPr>
              <w:t>, Moscow</w:t>
            </w:r>
          </w:p>
          <w:p w:rsidR="00E476BE" w:rsidRPr="00E476BE" w:rsidRDefault="00E476BE" w:rsidP="00E476BE">
            <w:pPr>
              <w:shd w:val="clear" w:color="auto" w:fill="FFFFFF"/>
              <w:spacing w:line="210" w:lineRule="atLeast"/>
              <w:jc w:val="both"/>
              <w:rPr>
                <w:lang w:val="en-US"/>
              </w:rPr>
            </w:pPr>
            <w:r w:rsidRPr="00E476BE">
              <w:rPr>
                <w:lang w:val="en-US"/>
              </w:rPr>
              <w:t>Details of the account to transfer funds received as payment for the Listed Bonds:</w:t>
            </w:r>
          </w:p>
          <w:p w:rsidR="00E476BE" w:rsidRPr="00E476BE" w:rsidRDefault="00E476BE" w:rsidP="00E476BE">
            <w:pPr>
              <w:shd w:val="clear" w:color="auto" w:fill="FFFFFF"/>
              <w:spacing w:line="210" w:lineRule="atLeast"/>
              <w:jc w:val="both"/>
              <w:rPr>
                <w:lang w:val="en-US"/>
              </w:rPr>
            </w:pPr>
            <w:r w:rsidRPr="00E476BE">
              <w:rPr>
                <w:lang w:val="en-US"/>
              </w:rPr>
              <w:t>Account holder: “</w:t>
            </w:r>
            <w:proofErr w:type="spellStart"/>
            <w:r w:rsidRPr="00E476BE">
              <w:rPr>
                <w:b/>
                <w:bCs/>
                <w:iCs/>
                <w:lang w:val="en-US"/>
              </w:rPr>
              <w:t>Gazprombank</w:t>
            </w:r>
            <w:proofErr w:type="spellEnd"/>
            <w:r w:rsidRPr="00E476BE">
              <w:rPr>
                <w:b/>
                <w:bCs/>
                <w:iCs/>
                <w:lang w:val="en-US"/>
              </w:rPr>
              <w:t>” (Joint Stock Company)</w:t>
            </w:r>
          </w:p>
          <w:p w:rsidR="00E476BE" w:rsidRPr="00E476BE" w:rsidRDefault="00E476BE" w:rsidP="00E476BE">
            <w:pPr>
              <w:shd w:val="clear" w:color="auto" w:fill="FFFFFF"/>
              <w:spacing w:line="210" w:lineRule="atLeast"/>
              <w:jc w:val="both"/>
              <w:rPr>
                <w:lang w:val="en-US"/>
              </w:rPr>
            </w:pPr>
            <w:r w:rsidRPr="00E476BE">
              <w:rPr>
                <w:lang w:val="en-US"/>
              </w:rPr>
              <w:t>INN/KPP: </w:t>
            </w:r>
            <w:r w:rsidRPr="00E476BE">
              <w:rPr>
                <w:b/>
                <w:bCs/>
                <w:iCs/>
                <w:lang w:val="en-US"/>
              </w:rPr>
              <w:t>7744001497 / 997950001</w:t>
            </w:r>
          </w:p>
          <w:p w:rsidR="00E476BE" w:rsidRPr="00E476BE" w:rsidRDefault="00E476BE" w:rsidP="00E476BE">
            <w:pPr>
              <w:shd w:val="clear" w:color="auto" w:fill="FFFFFF"/>
              <w:spacing w:line="210" w:lineRule="atLeast"/>
              <w:jc w:val="both"/>
              <w:rPr>
                <w:lang w:val="en-US"/>
              </w:rPr>
            </w:pPr>
            <w:r w:rsidRPr="00E476BE">
              <w:rPr>
                <w:lang w:val="en-US"/>
              </w:rPr>
              <w:t>Account number: </w:t>
            </w:r>
            <w:r w:rsidRPr="00E476BE">
              <w:rPr>
                <w:b/>
                <w:bCs/>
                <w:iCs/>
                <w:lang w:val="en-US"/>
              </w:rPr>
              <w:t>30411810600000000123</w:t>
            </w:r>
          </w:p>
          <w:p w:rsidR="00E476BE" w:rsidRPr="00E476BE" w:rsidRDefault="00E476BE" w:rsidP="00E476BE">
            <w:pPr>
              <w:jc w:val="both"/>
              <w:rPr>
                <w:lang w:val="en-US"/>
              </w:rPr>
            </w:pPr>
            <w:r w:rsidRPr="00E476BE">
              <w:rPr>
                <w:lang w:val="en-US"/>
              </w:rPr>
              <w:t xml:space="preserve">2.4. If the relevant event (action) is associated with or may have significant influence on the price of particular securities of the issuer, then the kind, category (type) or other identification characteristics of issuer’s securities shall be specified: </w:t>
            </w:r>
          </w:p>
          <w:p w:rsidR="00E476BE" w:rsidRPr="00E476BE" w:rsidRDefault="00E476BE" w:rsidP="00E476BE">
            <w:pPr>
              <w:jc w:val="both"/>
              <w:rPr>
                <w:b/>
                <w:lang w:val="en-US"/>
              </w:rPr>
            </w:pPr>
            <w:r w:rsidRPr="00E476BE">
              <w:rPr>
                <w:b/>
                <w:lang w:val="en-US"/>
              </w:rPr>
              <w:t>- exchange-traded nonconvertible interest-bearing certificated bearer bonds with mandatory centralized custody series 001</w:t>
            </w:r>
            <w:r w:rsidRPr="00E476BE">
              <w:rPr>
                <w:b/>
              </w:rPr>
              <w:t>Р</w:t>
            </w:r>
            <w:r w:rsidRPr="00E476BE">
              <w:rPr>
                <w:b/>
                <w:lang w:val="en-US"/>
              </w:rPr>
              <w:t>-01 with the maturity date on the 3 640</w:t>
            </w:r>
            <w:r w:rsidRPr="00E476BE">
              <w:rPr>
                <w:b/>
                <w:vertAlign w:val="superscript"/>
                <w:lang w:val="en-US"/>
              </w:rPr>
              <w:t>th</w:t>
            </w:r>
            <w:r w:rsidRPr="00E476BE">
              <w:rPr>
                <w:b/>
                <w:lang w:val="en-US"/>
              </w:rPr>
              <w:t xml:space="preserve">  (three thousand six hundred fortieth) day from the date of commence</w:t>
            </w:r>
            <w:bookmarkStart w:id="0" w:name="_GoBack"/>
            <w:bookmarkEnd w:id="0"/>
            <w:r w:rsidRPr="00E476BE">
              <w:rPr>
                <w:b/>
                <w:lang w:val="en-US"/>
              </w:rPr>
              <w:t>ment of placement of the listed bonds by public subscription under identification No. 4B02-01-00063-A-001P dated 10 November 2015 (within the Programme of exchanged-traded bonds, identification number 4-00063-</w:t>
            </w:r>
            <w:r w:rsidRPr="00E476BE">
              <w:rPr>
                <w:b/>
              </w:rPr>
              <w:t>А</w:t>
            </w:r>
            <w:r w:rsidRPr="00E476BE">
              <w:rPr>
                <w:b/>
                <w:lang w:val="en-US"/>
              </w:rPr>
              <w:t>-001P-02E dated 26 August 2015);</w:t>
            </w:r>
          </w:p>
          <w:p w:rsidR="00E476BE" w:rsidRPr="00E476BE" w:rsidRDefault="00E476BE" w:rsidP="00F177B2">
            <w:pPr>
              <w:tabs>
                <w:tab w:val="left" w:pos="0"/>
                <w:tab w:val="left" w:pos="357"/>
              </w:tabs>
              <w:ind w:right="57"/>
              <w:contextualSpacing/>
              <w:jc w:val="both"/>
              <w:rPr>
                <w:b/>
                <w:lang w:val="en-US"/>
              </w:rPr>
            </w:pPr>
            <w:r w:rsidRPr="00E476BE">
              <w:rPr>
                <w:lang w:val="en-US"/>
              </w:rPr>
              <w:t xml:space="preserve">2.5. The date of the relevant event (action) if the relevant event occurs in respect of a third party (relevant action is taken by a third person) and the date when the issuer was informed on occurrence of such an event (taking the abovementioned action): </w:t>
            </w:r>
            <w:r w:rsidRPr="00E476BE">
              <w:rPr>
                <w:b/>
                <w:lang w:val="en-US"/>
              </w:rPr>
              <w:t>2 December 2015</w:t>
            </w:r>
          </w:p>
        </w:tc>
      </w:tr>
      <w:tr w:rsidR="00E476BE" w:rsidRPr="00E476BE" w:rsidTr="00F177B2">
        <w:trPr>
          <w:cantSplit/>
          <w:trHeight w:val="64"/>
          <w:jc w:val="center"/>
        </w:trPr>
        <w:tc>
          <w:tcPr>
            <w:tcW w:w="10095" w:type="dxa"/>
            <w:gridSpan w:val="5"/>
            <w:tcBorders>
              <w:top w:val="single" w:sz="4" w:space="0" w:color="auto"/>
              <w:left w:val="single" w:sz="4" w:space="0" w:color="auto"/>
              <w:bottom w:val="single" w:sz="4" w:space="0" w:color="auto"/>
              <w:right w:val="single" w:sz="4" w:space="0" w:color="auto"/>
            </w:tcBorders>
            <w:hideMark/>
          </w:tcPr>
          <w:p w:rsidR="00AE2CD5" w:rsidRPr="00E476BE" w:rsidRDefault="00AE2CD5" w:rsidP="00F177B2">
            <w:pPr>
              <w:widowControl w:val="0"/>
              <w:jc w:val="center"/>
            </w:pPr>
            <w:r w:rsidRPr="00E476BE">
              <w:rPr>
                <w:lang w:val="en-US"/>
              </w:rPr>
              <w:lastRenderedPageBreak/>
              <w:t>3. Signature</w:t>
            </w:r>
          </w:p>
        </w:tc>
      </w:tr>
      <w:tr w:rsidR="00E476BE" w:rsidRPr="00E476BE" w:rsidTr="00F177B2">
        <w:trPr>
          <w:cantSplit/>
          <w:trHeight w:val="442"/>
          <w:jc w:val="center"/>
        </w:trPr>
        <w:tc>
          <w:tcPr>
            <w:tcW w:w="6325" w:type="dxa"/>
            <w:gridSpan w:val="2"/>
            <w:tcBorders>
              <w:top w:val="single" w:sz="4" w:space="0" w:color="auto"/>
              <w:left w:val="single" w:sz="4" w:space="0" w:color="auto"/>
              <w:bottom w:val="nil"/>
              <w:right w:val="nil"/>
            </w:tcBorders>
            <w:hideMark/>
          </w:tcPr>
          <w:p w:rsidR="00AE2CD5" w:rsidRPr="00E476BE" w:rsidRDefault="00AE2CD5" w:rsidP="00F177B2">
            <w:pPr>
              <w:widowControl w:val="0"/>
              <w:ind w:left="57"/>
              <w:contextualSpacing/>
              <w:jc w:val="both"/>
              <w:rPr>
                <w:lang w:val="en-US"/>
              </w:rPr>
            </w:pPr>
            <w:r w:rsidRPr="00E476BE">
              <w:rPr>
                <w:lang w:val="en-US"/>
              </w:rPr>
              <w:t>3.1. Deputy director in charge of corporate governance</w:t>
            </w:r>
          </w:p>
        </w:tc>
        <w:tc>
          <w:tcPr>
            <w:tcW w:w="1843" w:type="dxa"/>
            <w:tcBorders>
              <w:top w:val="single" w:sz="4" w:space="0" w:color="auto"/>
              <w:left w:val="nil"/>
              <w:bottom w:val="nil"/>
              <w:right w:val="nil"/>
            </w:tcBorders>
          </w:tcPr>
          <w:p w:rsidR="00AE2CD5" w:rsidRPr="00E476BE" w:rsidRDefault="00AE2CD5" w:rsidP="00F177B2">
            <w:pPr>
              <w:widowControl w:val="0"/>
              <w:ind w:left="57"/>
              <w:contextualSpacing/>
              <w:rPr>
                <w:lang w:val="en-US"/>
              </w:rPr>
            </w:pPr>
          </w:p>
          <w:p w:rsidR="00AE2CD5" w:rsidRPr="00E476BE" w:rsidRDefault="00AE2CD5" w:rsidP="00F177B2">
            <w:pPr>
              <w:widowControl w:val="0"/>
              <w:ind w:left="57"/>
              <w:contextualSpacing/>
              <w:rPr>
                <w:lang w:val="en-US"/>
              </w:rPr>
            </w:pPr>
          </w:p>
          <w:p w:rsidR="00AE2CD5" w:rsidRPr="00E476BE" w:rsidRDefault="00AE2CD5" w:rsidP="00F177B2">
            <w:pPr>
              <w:widowControl w:val="0"/>
              <w:ind w:left="57"/>
              <w:contextualSpacing/>
              <w:rPr>
                <w:lang w:val="en-US"/>
              </w:rPr>
            </w:pPr>
            <w:r w:rsidRPr="00E476BE">
              <w:rPr>
                <w:lang w:val="en-US"/>
              </w:rPr>
              <w:t>(signature)</w:t>
            </w:r>
          </w:p>
        </w:tc>
        <w:tc>
          <w:tcPr>
            <w:tcW w:w="1927" w:type="dxa"/>
            <w:gridSpan w:val="2"/>
            <w:tcBorders>
              <w:top w:val="single" w:sz="4" w:space="0" w:color="auto"/>
              <w:left w:val="nil"/>
              <w:bottom w:val="nil"/>
              <w:right w:val="single" w:sz="4" w:space="0" w:color="auto"/>
            </w:tcBorders>
          </w:tcPr>
          <w:p w:rsidR="00AE2CD5" w:rsidRPr="00E476BE" w:rsidRDefault="00AE2CD5" w:rsidP="00F177B2">
            <w:pPr>
              <w:widowControl w:val="0"/>
              <w:ind w:left="57"/>
              <w:contextualSpacing/>
              <w:rPr>
                <w:lang w:val="en-US"/>
              </w:rPr>
            </w:pPr>
          </w:p>
          <w:p w:rsidR="00AE2CD5" w:rsidRPr="00E476BE" w:rsidRDefault="00AE2CD5" w:rsidP="00F177B2">
            <w:pPr>
              <w:widowControl w:val="0"/>
              <w:ind w:left="57"/>
              <w:contextualSpacing/>
              <w:rPr>
                <w:lang w:val="en-US"/>
              </w:rPr>
            </w:pPr>
          </w:p>
          <w:p w:rsidR="00AE2CD5" w:rsidRPr="00E476BE" w:rsidRDefault="00AE2CD5" w:rsidP="00F177B2">
            <w:pPr>
              <w:widowControl w:val="0"/>
              <w:ind w:left="57"/>
              <w:contextualSpacing/>
              <w:rPr>
                <w:lang w:val="en-US"/>
              </w:rPr>
            </w:pPr>
            <w:proofErr w:type="spellStart"/>
            <w:r w:rsidRPr="00E476BE">
              <w:rPr>
                <w:lang w:val="en-US"/>
              </w:rPr>
              <w:t>Konevets</w:t>
            </w:r>
            <w:proofErr w:type="spellEnd"/>
            <w:r w:rsidRPr="00E476BE">
              <w:rPr>
                <w:lang w:val="en-US"/>
              </w:rPr>
              <w:t xml:space="preserve"> K.S.</w:t>
            </w:r>
          </w:p>
        </w:tc>
      </w:tr>
      <w:tr w:rsidR="00AE2CD5" w:rsidRPr="00E476BE" w:rsidTr="00F177B2">
        <w:trPr>
          <w:cantSplit/>
          <w:trHeight w:val="387"/>
          <w:jc w:val="center"/>
        </w:trPr>
        <w:tc>
          <w:tcPr>
            <w:tcW w:w="10095" w:type="dxa"/>
            <w:gridSpan w:val="5"/>
            <w:tcBorders>
              <w:top w:val="nil"/>
              <w:left w:val="single" w:sz="4" w:space="0" w:color="auto"/>
              <w:bottom w:val="single" w:sz="4" w:space="0" w:color="auto"/>
              <w:right w:val="single" w:sz="4" w:space="0" w:color="auto"/>
            </w:tcBorders>
            <w:hideMark/>
          </w:tcPr>
          <w:p w:rsidR="00AE2CD5" w:rsidRPr="00E476BE" w:rsidRDefault="00AE2CD5" w:rsidP="00F177B2">
            <w:pPr>
              <w:widowControl w:val="0"/>
              <w:ind w:left="57"/>
              <w:contextualSpacing/>
              <w:rPr>
                <w:lang w:val="en-US"/>
              </w:rPr>
            </w:pPr>
            <w:r w:rsidRPr="00E476BE">
              <w:rPr>
                <w:lang w:val="en-US"/>
              </w:rPr>
              <w:t xml:space="preserve"> 3.2. Date: 2 December 2015                                    </w:t>
            </w:r>
          </w:p>
        </w:tc>
      </w:tr>
    </w:tbl>
    <w:p w:rsidR="00AE2CD5" w:rsidRPr="00E476BE" w:rsidRDefault="00AE2CD5" w:rsidP="00AE2CD5"/>
    <w:p w:rsidR="00AE2CD5" w:rsidRPr="00E476BE" w:rsidRDefault="00AE2CD5" w:rsidP="00AE2CD5"/>
    <w:p w:rsidR="004E06C8" w:rsidRPr="00E476BE" w:rsidRDefault="004E06C8"/>
    <w:sectPr w:rsidR="004E06C8" w:rsidRPr="00E476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CD5"/>
    <w:rsid w:val="004B4C4C"/>
    <w:rsid w:val="004B6A59"/>
    <w:rsid w:val="004E06C8"/>
    <w:rsid w:val="00AE2CD5"/>
    <w:rsid w:val="00AE3403"/>
    <w:rsid w:val="00D617F1"/>
    <w:rsid w:val="00E476BE"/>
    <w:rsid w:val="00E54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C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E2CD5"/>
    <w:rPr>
      <w:rFonts w:ascii="Times New Roman" w:hAnsi="Times New Roman" w:cs="Times New Roman" w:hint="default"/>
      <w:color w:val="0000FF"/>
      <w:u w:val="single"/>
    </w:rPr>
  </w:style>
  <w:style w:type="paragraph" w:customStyle="1" w:styleId="ConsNonformat">
    <w:name w:val="ConsNonformat"/>
    <w:uiPriority w:val="99"/>
    <w:rsid w:val="00AE2C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D617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C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E2CD5"/>
    <w:rPr>
      <w:rFonts w:ascii="Times New Roman" w:hAnsi="Times New Roman" w:cs="Times New Roman" w:hint="default"/>
      <w:color w:val="0000FF"/>
      <w:u w:val="single"/>
    </w:rPr>
  </w:style>
  <w:style w:type="paragraph" w:customStyle="1" w:styleId="ConsNonformat">
    <w:name w:val="ConsNonformat"/>
    <w:uiPriority w:val="99"/>
    <w:rsid w:val="00AE2C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D61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720459">
      <w:bodyDiv w:val="1"/>
      <w:marLeft w:val="0"/>
      <w:marRight w:val="0"/>
      <w:marTop w:val="0"/>
      <w:marBottom w:val="0"/>
      <w:divBdr>
        <w:top w:val="none" w:sz="0" w:space="0" w:color="auto"/>
        <w:left w:val="none" w:sz="0" w:space="0" w:color="auto"/>
        <w:bottom w:val="none" w:sz="0" w:space="0" w:color="auto"/>
        <w:right w:val="none" w:sz="0" w:space="0" w:color="auto"/>
      </w:divBdr>
      <w:divsChild>
        <w:div w:id="1580401212">
          <w:marLeft w:val="0"/>
          <w:marRight w:val="0"/>
          <w:marTop w:val="0"/>
          <w:marBottom w:val="0"/>
          <w:divBdr>
            <w:top w:val="none" w:sz="0" w:space="0" w:color="auto"/>
            <w:left w:val="none" w:sz="0" w:space="0" w:color="auto"/>
            <w:bottom w:val="none" w:sz="0" w:space="0" w:color="auto"/>
            <w:right w:val="none" w:sz="0" w:space="0" w:color="auto"/>
          </w:divBdr>
        </w:div>
        <w:div w:id="907155193">
          <w:marLeft w:val="0"/>
          <w:marRight w:val="0"/>
          <w:marTop w:val="0"/>
          <w:marBottom w:val="0"/>
          <w:divBdr>
            <w:top w:val="none" w:sz="0" w:space="0" w:color="auto"/>
            <w:left w:val="none" w:sz="0" w:space="0" w:color="auto"/>
            <w:bottom w:val="none" w:sz="0" w:space="0" w:color="auto"/>
            <w:right w:val="none" w:sz="0" w:space="0" w:color="auto"/>
          </w:divBdr>
        </w:div>
        <w:div w:id="1501390514">
          <w:blockQuote w:val="1"/>
          <w:marLeft w:val="600"/>
          <w:marRight w:val="0"/>
          <w:marTop w:val="0"/>
          <w:marBottom w:val="0"/>
          <w:divBdr>
            <w:top w:val="none" w:sz="0" w:space="0" w:color="auto"/>
            <w:left w:val="none" w:sz="0" w:space="0" w:color="auto"/>
            <w:bottom w:val="none" w:sz="0" w:space="0" w:color="auto"/>
            <w:right w:val="none" w:sz="0" w:space="0" w:color="auto"/>
          </w:divBdr>
          <w:divsChild>
            <w:div w:id="1331561677">
              <w:marLeft w:val="0"/>
              <w:marRight w:val="0"/>
              <w:marTop w:val="0"/>
              <w:marBottom w:val="0"/>
              <w:divBdr>
                <w:top w:val="none" w:sz="0" w:space="0" w:color="auto"/>
                <w:left w:val="none" w:sz="0" w:space="0" w:color="auto"/>
                <w:bottom w:val="none" w:sz="0" w:space="0" w:color="auto"/>
                <w:right w:val="none" w:sz="0" w:space="0" w:color="auto"/>
              </w:divBdr>
            </w:div>
            <w:div w:id="641230953">
              <w:marLeft w:val="0"/>
              <w:marRight w:val="0"/>
              <w:marTop w:val="0"/>
              <w:marBottom w:val="0"/>
              <w:divBdr>
                <w:top w:val="none" w:sz="0" w:space="0" w:color="auto"/>
                <w:left w:val="none" w:sz="0" w:space="0" w:color="auto"/>
                <w:bottom w:val="none" w:sz="0" w:space="0" w:color="auto"/>
                <w:right w:val="none" w:sz="0" w:space="0" w:color="auto"/>
              </w:divBdr>
            </w:div>
            <w:div w:id="914899932">
              <w:marLeft w:val="0"/>
              <w:marRight w:val="0"/>
              <w:marTop w:val="0"/>
              <w:marBottom w:val="0"/>
              <w:divBdr>
                <w:top w:val="none" w:sz="0" w:space="0" w:color="auto"/>
                <w:left w:val="none" w:sz="0" w:space="0" w:color="auto"/>
                <w:bottom w:val="none" w:sz="0" w:space="0" w:color="auto"/>
                <w:right w:val="none" w:sz="0" w:space="0" w:color="auto"/>
              </w:divBdr>
            </w:div>
            <w:div w:id="1635718823">
              <w:marLeft w:val="0"/>
              <w:marRight w:val="0"/>
              <w:marTop w:val="0"/>
              <w:marBottom w:val="0"/>
              <w:divBdr>
                <w:top w:val="none" w:sz="0" w:space="0" w:color="auto"/>
                <w:left w:val="none" w:sz="0" w:space="0" w:color="auto"/>
                <w:bottom w:val="none" w:sz="0" w:space="0" w:color="auto"/>
                <w:right w:val="none" w:sz="0" w:space="0" w:color="auto"/>
              </w:divBdr>
            </w:div>
            <w:div w:id="176434151">
              <w:marLeft w:val="0"/>
              <w:marRight w:val="0"/>
              <w:marTop w:val="0"/>
              <w:marBottom w:val="0"/>
              <w:divBdr>
                <w:top w:val="none" w:sz="0" w:space="0" w:color="auto"/>
                <w:left w:val="none" w:sz="0" w:space="0" w:color="auto"/>
                <w:bottom w:val="none" w:sz="0" w:space="0" w:color="auto"/>
                <w:right w:val="none" w:sz="0" w:space="0" w:color="auto"/>
              </w:divBdr>
            </w:div>
            <w:div w:id="1598294810">
              <w:marLeft w:val="0"/>
              <w:marRight w:val="0"/>
              <w:marTop w:val="0"/>
              <w:marBottom w:val="0"/>
              <w:divBdr>
                <w:top w:val="none" w:sz="0" w:space="0" w:color="auto"/>
                <w:left w:val="none" w:sz="0" w:space="0" w:color="auto"/>
                <w:bottom w:val="none" w:sz="0" w:space="0" w:color="auto"/>
                <w:right w:val="none" w:sz="0" w:space="0" w:color="auto"/>
              </w:divBdr>
            </w:div>
            <w:div w:id="1568563776">
              <w:marLeft w:val="0"/>
              <w:marRight w:val="0"/>
              <w:marTop w:val="0"/>
              <w:marBottom w:val="0"/>
              <w:divBdr>
                <w:top w:val="none" w:sz="0" w:space="0" w:color="auto"/>
                <w:left w:val="none" w:sz="0" w:space="0" w:color="auto"/>
                <w:bottom w:val="none" w:sz="0" w:space="0" w:color="auto"/>
                <w:right w:val="none" w:sz="0" w:space="0" w:color="auto"/>
              </w:divBdr>
            </w:div>
            <w:div w:id="1439761000">
              <w:marLeft w:val="0"/>
              <w:marRight w:val="0"/>
              <w:marTop w:val="0"/>
              <w:marBottom w:val="0"/>
              <w:divBdr>
                <w:top w:val="none" w:sz="0" w:space="0" w:color="auto"/>
                <w:left w:val="none" w:sz="0" w:space="0" w:color="auto"/>
                <w:bottom w:val="none" w:sz="0" w:space="0" w:color="auto"/>
                <w:right w:val="none" w:sz="0" w:space="0" w:color="auto"/>
              </w:divBdr>
            </w:div>
            <w:div w:id="1537768684">
              <w:marLeft w:val="0"/>
              <w:marRight w:val="0"/>
              <w:marTop w:val="0"/>
              <w:marBottom w:val="0"/>
              <w:divBdr>
                <w:top w:val="none" w:sz="0" w:space="0" w:color="auto"/>
                <w:left w:val="none" w:sz="0" w:space="0" w:color="auto"/>
                <w:bottom w:val="none" w:sz="0" w:space="0" w:color="auto"/>
                <w:right w:val="none" w:sz="0" w:space="0" w:color="auto"/>
              </w:divBdr>
            </w:div>
            <w:div w:id="97799040">
              <w:marLeft w:val="0"/>
              <w:marRight w:val="0"/>
              <w:marTop w:val="0"/>
              <w:marBottom w:val="0"/>
              <w:divBdr>
                <w:top w:val="none" w:sz="0" w:space="0" w:color="auto"/>
                <w:left w:val="none" w:sz="0" w:space="0" w:color="auto"/>
                <w:bottom w:val="none" w:sz="0" w:space="0" w:color="auto"/>
                <w:right w:val="none" w:sz="0" w:space="0" w:color="auto"/>
              </w:divBdr>
            </w:div>
            <w:div w:id="518734793">
              <w:marLeft w:val="0"/>
              <w:marRight w:val="0"/>
              <w:marTop w:val="0"/>
              <w:marBottom w:val="0"/>
              <w:divBdr>
                <w:top w:val="none" w:sz="0" w:space="0" w:color="auto"/>
                <w:left w:val="none" w:sz="0" w:space="0" w:color="auto"/>
                <w:bottom w:val="none" w:sz="0" w:space="0" w:color="auto"/>
                <w:right w:val="none" w:sz="0" w:space="0" w:color="auto"/>
              </w:divBdr>
            </w:div>
            <w:div w:id="400564182">
              <w:marLeft w:val="0"/>
              <w:marRight w:val="0"/>
              <w:marTop w:val="0"/>
              <w:marBottom w:val="0"/>
              <w:divBdr>
                <w:top w:val="none" w:sz="0" w:space="0" w:color="auto"/>
                <w:left w:val="none" w:sz="0" w:space="0" w:color="auto"/>
                <w:bottom w:val="none" w:sz="0" w:space="0" w:color="auto"/>
                <w:right w:val="none" w:sz="0" w:space="0" w:color="auto"/>
              </w:divBdr>
            </w:div>
            <w:div w:id="1686206642">
              <w:marLeft w:val="0"/>
              <w:marRight w:val="0"/>
              <w:marTop w:val="0"/>
              <w:marBottom w:val="0"/>
              <w:divBdr>
                <w:top w:val="none" w:sz="0" w:space="0" w:color="auto"/>
                <w:left w:val="none" w:sz="0" w:space="0" w:color="auto"/>
                <w:bottom w:val="none" w:sz="0" w:space="0" w:color="auto"/>
                <w:right w:val="none" w:sz="0" w:space="0" w:color="auto"/>
              </w:divBdr>
            </w:div>
            <w:div w:id="1599102351">
              <w:marLeft w:val="0"/>
              <w:marRight w:val="0"/>
              <w:marTop w:val="0"/>
              <w:marBottom w:val="0"/>
              <w:divBdr>
                <w:top w:val="none" w:sz="0" w:space="0" w:color="auto"/>
                <w:left w:val="none" w:sz="0" w:space="0" w:color="auto"/>
                <w:bottom w:val="none" w:sz="0" w:space="0" w:color="auto"/>
                <w:right w:val="none" w:sz="0" w:space="0" w:color="auto"/>
              </w:divBdr>
            </w:div>
            <w:div w:id="1231503891">
              <w:marLeft w:val="0"/>
              <w:marRight w:val="0"/>
              <w:marTop w:val="0"/>
              <w:marBottom w:val="0"/>
              <w:divBdr>
                <w:top w:val="none" w:sz="0" w:space="0" w:color="auto"/>
                <w:left w:val="none" w:sz="0" w:space="0" w:color="auto"/>
                <w:bottom w:val="none" w:sz="0" w:space="0" w:color="auto"/>
                <w:right w:val="none" w:sz="0" w:space="0" w:color="auto"/>
              </w:divBdr>
            </w:div>
            <w:div w:id="2087074472">
              <w:marLeft w:val="0"/>
              <w:marRight w:val="0"/>
              <w:marTop w:val="0"/>
              <w:marBottom w:val="0"/>
              <w:divBdr>
                <w:top w:val="none" w:sz="0" w:space="0" w:color="auto"/>
                <w:left w:val="none" w:sz="0" w:space="0" w:color="auto"/>
                <w:bottom w:val="none" w:sz="0" w:space="0" w:color="auto"/>
                <w:right w:val="none" w:sz="0" w:space="0" w:color="auto"/>
              </w:divBdr>
            </w:div>
            <w:div w:id="17706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4433">
      <w:bodyDiv w:val="1"/>
      <w:marLeft w:val="0"/>
      <w:marRight w:val="0"/>
      <w:marTop w:val="0"/>
      <w:marBottom w:val="0"/>
      <w:divBdr>
        <w:top w:val="none" w:sz="0" w:space="0" w:color="auto"/>
        <w:left w:val="none" w:sz="0" w:space="0" w:color="auto"/>
        <w:bottom w:val="none" w:sz="0" w:space="0" w:color="auto"/>
        <w:right w:val="none" w:sz="0" w:space="0" w:color="auto"/>
      </w:divBdr>
      <w:divsChild>
        <w:div w:id="2002541402">
          <w:marLeft w:val="0"/>
          <w:marRight w:val="0"/>
          <w:marTop w:val="0"/>
          <w:marBottom w:val="0"/>
          <w:divBdr>
            <w:top w:val="none" w:sz="0" w:space="0" w:color="auto"/>
            <w:left w:val="none" w:sz="0" w:space="0" w:color="auto"/>
            <w:bottom w:val="none" w:sz="0" w:space="0" w:color="auto"/>
            <w:right w:val="none" w:sz="0" w:space="0" w:color="auto"/>
          </w:divBdr>
        </w:div>
        <w:div w:id="694814571">
          <w:marLeft w:val="0"/>
          <w:marRight w:val="0"/>
          <w:marTop w:val="0"/>
          <w:marBottom w:val="0"/>
          <w:divBdr>
            <w:top w:val="none" w:sz="0" w:space="0" w:color="auto"/>
            <w:left w:val="none" w:sz="0" w:space="0" w:color="auto"/>
            <w:bottom w:val="none" w:sz="0" w:space="0" w:color="auto"/>
            <w:right w:val="none" w:sz="0" w:space="0" w:color="auto"/>
          </w:divBdr>
        </w:div>
        <w:div w:id="1588922695">
          <w:blockQuote w:val="1"/>
          <w:marLeft w:val="600"/>
          <w:marRight w:val="0"/>
          <w:marTop w:val="0"/>
          <w:marBottom w:val="0"/>
          <w:divBdr>
            <w:top w:val="none" w:sz="0" w:space="0" w:color="auto"/>
            <w:left w:val="none" w:sz="0" w:space="0" w:color="auto"/>
            <w:bottom w:val="none" w:sz="0" w:space="0" w:color="auto"/>
            <w:right w:val="none" w:sz="0" w:space="0" w:color="auto"/>
          </w:divBdr>
          <w:divsChild>
            <w:div w:id="690494352">
              <w:marLeft w:val="0"/>
              <w:marRight w:val="0"/>
              <w:marTop w:val="0"/>
              <w:marBottom w:val="0"/>
              <w:divBdr>
                <w:top w:val="none" w:sz="0" w:space="0" w:color="auto"/>
                <w:left w:val="none" w:sz="0" w:space="0" w:color="auto"/>
                <w:bottom w:val="none" w:sz="0" w:space="0" w:color="auto"/>
                <w:right w:val="none" w:sz="0" w:space="0" w:color="auto"/>
              </w:divBdr>
            </w:div>
            <w:div w:id="1719745864">
              <w:marLeft w:val="0"/>
              <w:marRight w:val="0"/>
              <w:marTop w:val="0"/>
              <w:marBottom w:val="0"/>
              <w:divBdr>
                <w:top w:val="none" w:sz="0" w:space="0" w:color="auto"/>
                <w:left w:val="none" w:sz="0" w:space="0" w:color="auto"/>
                <w:bottom w:val="none" w:sz="0" w:space="0" w:color="auto"/>
                <w:right w:val="none" w:sz="0" w:space="0" w:color="auto"/>
              </w:divBdr>
            </w:div>
            <w:div w:id="490175877">
              <w:marLeft w:val="0"/>
              <w:marRight w:val="0"/>
              <w:marTop w:val="0"/>
              <w:marBottom w:val="0"/>
              <w:divBdr>
                <w:top w:val="none" w:sz="0" w:space="0" w:color="auto"/>
                <w:left w:val="none" w:sz="0" w:space="0" w:color="auto"/>
                <w:bottom w:val="none" w:sz="0" w:space="0" w:color="auto"/>
                <w:right w:val="none" w:sz="0" w:space="0" w:color="auto"/>
              </w:divBdr>
            </w:div>
            <w:div w:id="19844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0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790</Words>
  <Characters>4505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2015-12-02T21:46:00Z</dcterms:created>
  <dcterms:modified xsi:type="dcterms:W3CDTF">2015-12-02T22:01:00Z</dcterms:modified>
</cp:coreProperties>
</file>